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D1" w:rsidRPr="009071C8" w:rsidRDefault="00A033D1" w:rsidP="00A033D1">
      <w:pPr>
        <w:spacing w:after="200" w:line="276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p w:rsidR="009071C8" w:rsidRPr="009071C8" w:rsidRDefault="009071C8" w:rsidP="009071C8">
      <w:pPr>
        <w:jc w:val="right"/>
        <w:rPr>
          <w:rFonts w:asciiTheme="majorHAnsi" w:hAnsiTheme="majorHAnsi" w:cstheme="majorHAnsi"/>
          <w:bCs/>
        </w:rPr>
      </w:pPr>
      <w:r w:rsidRPr="009071C8">
        <w:rPr>
          <w:rFonts w:asciiTheme="majorHAnsi" w:hAnsiTheme="majorHAnsi" w:cstheme="majorHAnsi"/>
          <w:bCs/>
        </w:rPr>
        <w:t>УТВЕРЖДЕНО</w:t>
      </w:r>
    </w:p>
    <w:p w:rsidR="009071C8" w:rsidRPr="009071C8" w:rsidRDefault="009071C8" w:rsidP="009071C8">
      <w:pPr>
        <w:jc w:val="right"/>
        <w:rPr>
          <w:rFonts w:asciiTheme="majorHAnsi" w:hAnsiTheme="majorHAnsi" w:cstheme="majorHAnsi"/>
          <w:bCs/>
        </w:rPr>
      </w:pPr>
      <w:r w:rsidRPr="009071C8">
        <w:rPr>
          <w:rFonts w:asciiTheme="majorHAnsi" w:hAnsiTheme="majorHAnsi" w:cstheme="majorHAnsi"/>
          <w:bCs/>
        </w:rPr>
        <w:t xml:space="preserve">Приказом № б/н от </w:t>
      </w:r>
      <w:r w:rsidR="00A211EF" w:rsidRPr="00A211EF">
        <w:rPr>
          <w:rFonts w:asciiTheme="majorHAnsi" w:hAnsiTheme="majorHAnsi" w:cstheme="majorHAnsi"/>
          <w:bCs/>
        </w:rPr>
        <w:t>01.10.2025</w:t>
      </w:r>
    </w:p>
    <w:p w:rsidR="009071C8" w:rsidRPr="009071C8" w:rsidRDefault="009071C8" w:rsidP="009071C8">
      <w:pPr>
        <w:jc w:val="right"/>
        <w:rPr>
          <w:rFonts w:asciiTheme="majorHAnsi" w:hAnsiTheme="majorHAnsi" w:cstheme="majorHAnsi"/>
          <w:bCs/>
        </w:rPr>
      </w:pPr>
      <w:r w:rsidRPr="009071C8">
        <w:rPr>
          <w:rFonts w:asciiTheme="majorHAnsi" w:hAnsiTheme="majorHAnsi" w:cstheme="majorHAnsi"/>
          <w:bCs/>
        </w:rPr>
        <w:t>Генерального директора</w:t>
      </w:r>
    </w:p>
    <w:p w:rsidR="009071C8" w:rsidRPr="009071C8" w:rsidRDefault="009071C8" w:rsidP="009071C8">
      <w:pPr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bCs/>
        </w:rPr>
        <w:t>ООО «ИНВАРИАНТ»</w:t>
      </w:r>
    </w:p>
    <w:p w:rsidR="00A033D1" w:rsidRPr="009071C8" w:rsidRDefault="00A033D1" w:rsidP="00A033D1">
      <w:pPr>
        <w:ind w:firstLine="720"/>
        <w:jc w:val="right"/>
        <w:rPr>
          <w:rFonts w:asciiTheme="majorHAnsi" w:hAnsiTheme="majorHAnsi" w:cstheme="majorHAnsi"/>
          <w:bCs/>
        </w:rPr>
      </w:pPr>
    </w:p>
    <w:p w:rsidR="00A033D1" w:rsidRPr="009071C8" w:rsidRDefault="00A033D1" w:rsidP="00A033D1">
      <w:pPr>
        <w:spacing w:before="100" w:beforeAutospacing="1" w:after="240"/>
        <w:rPr>
          <w:rFonts w:asciiTheme="majorHAnsi" w:eastAsia="Batang" w:hAnsiTheme="majorHAnsi" w:cstheme="majorHAnsi"/>
          <w:b/>
          <w:bCs/>
          <w:szCs w:val="48"/>
        </w:rPr>
      </w:pPr>
    </w:p>
    <w:p w:rsidR="00A033D1" w:rsidRPr="009071C8" w:rsidRDefault="00A033D1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b/>
          <w:bCs/>
          <w:szCs w:val="48"/>
        </w:rPr>
      </w:pPr>
    </w:p>
    <w:p w:rsidR="00F42F42" w:rsidRPr="009071C8" w:rsidRDefault="00F42F42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b/>
          <w:bCs/>
          <w:szCs w:val="48"/>
        </w:rPr>
      </w:pPr>
    </w:p>
    <w:p w:rsidR="00F42F42" w:rsidRPr="009071C8" w:rsidRDefault="00F42F42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b/>
          <w:bCs/>
          <w:szCs w:val="48"/>
        </w:rPr>
      </w:pPr>
    </w:p>
    <w:p w:rsidR="00F42F42" w:rsidRPr="009071C8" w:rsidRDefault="00F42F42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b/>
          <w:bCs/>
          <w:szCs w:val="48"/>
        </w:rPr>
      </w:pPr>
    </w:p>
    <w:p w:rsidR="00F42F42" w:rsidRPr="009071C8" w:rsidRDefault="00F42F42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b/>
          <w:bCs/>
          <w:szCs w:val="48"/>
        </w:rPr>
      </w:pPr>
    </w:p>
    <w:p w:rsidR="00A033D1" w:rsidRPr="009071C8" w:rsidRDefault="00D52C38" w:rsidP="006B31C8">
      <w:pPr>
        <w:spacing w:after="240"/>
        <w:jc w:val="center"/>
        <w:rPr>
          <w:rFonts w:asciiTheme="majorHAnsi" w:eastAsia="Batang" w:hAnsiTheme="majorHAnsi" w:cstheme="majorHAnsi"/>
          <w:b/>
          <w:sz w:val="28"/>
          <w:szCs w:val="28"/>
        </w:rPr>
      </w:pPr>
      <w:r w:rsidRPr="009071C8">
        <w:rPr>
          <w:rFonts w:asciiTheme="majorHAnsi" w:eastAsia="Batang" w:hAnsiTheme="majorHAnsi" w:cstheme="majorHAnsi"/>
          <w:b/>
          <w:sz w:val="28"/>
          <w:szCs w:val="28"/>
        </w:rPr>
        <w:t>Перечень инсайдерской информации</w:t>
      </w:r>
    </w:p>
    <w:p w:rsidR="00A8125E" w:rsidRPr="009071C8" w:rsidRDefault="00534368" w:rsidP="00A8125E">
      <w:pPr>
        <w:spacing w:before="100" w:beforeAutospacing="1" w:after="240"/>
        <w:jc w:val="center"/>
        <w:rPr>
          <w:rFonts w:asciiTheme="majorHAnsi" w:eastAsia="Batang" w:hAnsiTheme="majorHAnsi" w:cstheme="majorHAnsi"/>
          <w:b/>
          <w:sz w:val="28"/>
          <w:szCs w:val="28"/>
        </w:rPr>
      </w:pPr>
      <w:bookmarkStart w:id="0" w:name="_Hlk86694985"/>
      <w:r w:rsidRPr="009071C8">
        <w:rPr>
          <w:rFonts w:asciiTheme="majorHAnsi" w:eastAsia="Batang" w:hAnsiTheme="majorHAnsi" w:cstheme="majorHAnsi"/>
          <w:b/>
          <w:sz w:val="28"/>
          <w:szCs w:val="28"/>
        </w:rPr>
        <w:t>ООО</w:t>
      </w:r>
      <w:r w:rsidR="00F03A05">
        <w:rPr>
          <w:rFonts w:asciiTheme="majorHAnsi" w:eastAsia="Batang" w:hAnsiTheme="majorHAnsi" w:cstheme="majorHAnsi"/>
          <w:b/>
          <w:sz w:val="28"/>
          <w:szCs w:val="28"/>
        </w:rPr>
        <w:t xml:space="preserve"> </w:t>
      </w:r>
      <w:r w:rsidR="005058E0" w:rsidRPr="009071C8">
        <w:rPr>
          <w:rFonts w:asciiTheme="majorHAnsi" w:eastAsia="Batang" w:hAnsiTheme="majorHAnsi" w:cstheme="majorHAnsi"/>
          <w:b/>
          <w:sz w:val="28"/>
          <w:szCs w:val="28"/>
        </w:rPr>
        <w:t>«ИНВАРИАНТ»</w:t>
      </w:r>
      <w:bookmarkEnd w:id="0"/>
    </w:p>
    <w:p w:rsidR="00A033D1" w:rsidRPr="009071C8" w:rsidRDefault="00A033D1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b/>
          <w:sz w:val="28"/>
          <w:szCs w:val="28"/>
        </w:rPr>
      </w:pPr>
    </w:p>
    <w:p w:rsidR="00A033D1" w:rsidRPr="009071C8" w:rsidRDefault="00A033D1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sz w:val="28"/>
          <w:szCs w:val="28"/>
        </w:rPr>
      </w:pPr>
      <w:r w:rsidRPr="009071C8">
        <w:rPr>
          <w:rFonts w:asciiTheme="majorHAnsi" w:eastAsia="Batang" w:hAnsiTheme="majorHAnsi" w:cstheme="majorHAnsi"/>
          <w:sz w:val="28"/>
          <w:szCs w:val="28"/>
        </w:rPr>
        <w:br/>
      </w:r>
      <w:r w:rsidRPr="009071C8">
        <w:rPr>
          <w:rFonts w:asciiTheme="majorHAnsi" w:eastAsia="Batang" w:hAnsiTheme="majorHAnsi" w:cstheme="majorHAnsi"/>
          <w:sz w:val="28"/>
          <w:szCs w:val="28"/>
        </w:rPr>
        <w:br/>
      </w:r>
    </w:p>
    <w:p w:rsidR="00A033D1" w:rsidRPr="009071C8" w:rsidRDefault="00A033D1" w:rsidP="00A033D1">
      <w:pPr>
        <w:spacing w:before="100" w:beforeAutospacing="1" w:after="240"/>
        <w:jc w:val="center"/>
        <w:rPr>
          <w:rFonts w:asciiTheme="majorHAnsi" w:eastAsia="Batang" w:hAnsiTheme="majorHAnsi" w:cstheme="majorHAnsi"/>
          <w:sz w:val="28"/>
          <w:szCs w:val="28"/>
        </w:rPr>
      </w:pPr>
    </w:p>
    <w:p w:rsidR="00A033D1" w:rsidRPr="009071C8" w:rsidRDefault="00A033D1" w:rsidP="00A033D1">
      <w:pPr>
        <w:spacing w:before="100" w:beforeAutospacing="1" w:line="360" w:lineRule="auto"/>
        <w:jc w:val="center"/>
        <w:rPr>
          <w:rFonts w:asciiTheme="majorHAnsi" w:eastAsia="Batang" w:hAnsiTheme="majorHAnsi" w:cstheme="majorHAnsi"/>
          <w:sz w:val="28"/>
          <w:szCs w:val="28"/>
        </w:rPr>
      </w:pPr>
    </w:p>
    <w:p w:rsidR="00A033D1" w:rsidRPr="009071C8" w:rsidRDefault="00A033D1" w:rsidP="00A033D1">
      <w:pPr>
        <w:spacing w:before="100" w:beforeAutospacing="1" w:line="360" w:lineRule="auto"/>
        <w:jc w:val="center"/>
        <w:rPr>
          <w:rFonts w:asciiTheme="majorHAnsi" w:eastAsia="Batang" w:hAnsiTheme="majorHAnsi" w:cstheme="majorHAnsi"/>
          <w:b/>
          <w:sz w:val="28"/>
          <w:szCs w:val="28"/>
        </w:rPr>
      </w:pPr>
    </w:p>
    <w:p w:rsidR="00A033D1" w:rsidRPr="009071C8" w:rsidRDefault="00A033D1" w:rsidP="00A033D1">
      <w:pPr>
        <w:spacing w:before="100" w:beforeAutospacing="1" w:line="360" w:lineRule="auto"/>
        <w:jc w:val="center"/>
        <w:rPr>
          <w:rFonts w:asciiTheme="majorHAnsi" w:eastAsia="Batang" w:hAnsiTheme="majorHAnsi" w:cstheme="majorHAnsi"/>
          <w:b/>
          <w:sz w:val="28"/>
          <w:szCs w:val="28"/>
        </w:rPr>
      </w:pPr>
    </w:p>
    <w:p w:rsidR="0002213F" w:rsidRPr="009071C8" w:rsidRDefault="0002213F" w:rsidP="00A033D1">
      <w:pPr>
        <w:spacing w:before="100" w:beforeAutospacing="1" w:line="360" w:lineRule="auto"/>
        <w:jc w:val="center"/>
        <w:rPr>
          <w:rFonts w:asciiTheme="majorHAnsi" w:eastAsia="Batang" w:hAnsiTheme="majorHAnsi" w:cstheme="majorHAnsi"/>
          <w:b/>
          <w:sz w:val="28"/>
          <w:szCs w:val="28"/>
        </w:rPr>
      </w:pPr>
    </w:p>
    <w:p w:rsidR="00534368" w:rsidRPr="009071C8" w:rsidRDefault="007512F7" w:rsidP="00534368">
      <w:pPr>
        <w:spacing w:line="360" w:lineRule="auto"/>
        <w:jc w:val="center"/>
        <w:rPr>
          <w:rFonts w:asciiTheme="majorHAnsi" w:eastAsia="Batang" w:hAnsiTheme="majorHAnsi" w:cstheme="majorHAnsi"/>
          <w:b/>
          <w:bCs/>
          <w:iCs/>
          <w:sz w:val="28"/>
          <w:szCs w:val="28"/>
        </w:rPr>
      </w:pPr>
      <w:r>
        <w:rPr>
          <w:rFonts w:asciiTheme="majorHAnsi" w:eastAsia="Batang" w:hAnsiTheme="majorHAnsi" w:cstheme="majorHAnsi"/>
          <w:b/>
          <w:bCs/>
          <w:iCs/>
          <w:sz w:val="28"/>
          <w:szCs w:val="28"/>
        </w:rPr>
        <w:t>Москва</w:t>
      </w:r>
      <w:r w:rsidR="006B42A6" w:rsidRPr="009071C8">
        <w:rPr>
          <w:rFonts w:asciiTheme="majorHAnsi" w:eastAsia="Batang" w:hAnsiTheme="majorHAnsi" w:cstheme="majorHAnsi"/>
          <w:b/>
          <w:bCs/>
          <w:iCs/>
          <w:sz w:val="28"/>
          <w:szCs w:val="28"/>
        </w:rPr>
        <w:t>,</w:t>
      </w:r>
    </w:p>
    <w:p w:rsidR="00DE636E" w:rsidRPr="009071C8" w:rsidRDefault="004A161E" w:rsidP="00534368">
      <w:pPr>
        <w:spacing w:line="360" w:lineRule="auto"/>
        <w:jc w:val="center"/>
        <w:rPr>
          <w:rFonts w:asciiTheme="majorHAnsi" w:eastAsia="Batang" w:hAnsiTheme="majorHAnsi" w:cstheme="majorHAnsi"/>
          <w:b/>
          <w:bCs/>
          <w:iCs/>
          <w:sz w:val="28"/>
          <w:szCs w:val="28"/>
        </w:rPr>
      </w:pPr>
      <w:r w:rsidRPr="009071C8">
        <w:rPr>
          <w:rFonts w:asciiTheme="majorHAnsi" w:eastAsia="Batang" w:hAnsiTheme="majorHAnsi" w:cstheme="majorHAnsi"/>
          <w:b/>
          <w:bCs/>
          <w:iCs/>
          <w:sz w:val="28"/>
          <w:szCs w:val="28"/>
        </w:rPr>
        <w:t>202</w:t>
      </w:r>
      <w:r w:rsidR="00A211EF">
        <w:rPr>
          <w:rFonts w:asciiTheme="majorHAnsi" w:eastAsia="Batang" w:hAnsiTheme="majorHAnsi" w:cstheme="majorHAnsi"/>
          <w:b/>
          <w:bCs/>
          <w:iCs/>
          <w:sz w:val="28"/>
          <w:szCs w:val="28"/>
        </w:rPr>
        <w:t>5</w:t>
      </w:r>
      <w:r w:rsidR="00DE636E" w:rsidRPr="009071C8">
        <w:rPr>
          <w:rFonts w:asciiTheme="majorHAnsi" w:eastAsia="Batang" w:hAnsiTheme="majorHAnsi" w:cstheme="majorHAnsi"/>
          <w:b/>
          <w:bCs/>
          <w:iCs/>
          <w:sz w:val="28"/>
          <w:szCs w:val="28"/>
        </w:rPr>
        <w:br w:type="page"/>
      </w:r>
    </w:p>
    <w:p w:rsidR="00F42F42" w:rsidRPr="009071C8" w:rsidRDefault="00F42F42" w:rsidP="00D52C38">
      <w:pPr>
        <w:jc w:val="both"/>
        <w:rPr>
          <w:rFonts w:asciiTheme="majorHAnsi" w:hAnsiTheme="majorHAnsi" w:cstheme="majorHAnsi"/>
        </w:rPr>
      </w:pPr>
    </w:p>
    <w:p w:rsidR="00D52C38" w:rsidRPr="009071C8" w:rsidRDefault="00D52C38" w:rsidP="00A211EF">
      <w:pPr>
        <w:pStyle w:val="1"/>
        <w:shd w:val="clear" w:color="auto" w:fill="FFFFFF"/>
        <w:spacing w:before="161" w:after="161"/>
        <w:ind w:firstLine="284"/>
        <w:jc w:val="both"/>
        <w:rPr>
          <w:rFonts w:eastAsia="Times New Roman" w:cstheme="majorHAnsi"/>
          <w:color w:val="auto"/>
          <w:sz w:val="22"/>
          <w:szCs w:val="22"/>
        </w:rPr>
      </w:pPr>
      <w:r w:rsidRPr="009071C8">
        <w:rPr>
          <w:rFonts w:eastAsia="Times New Roman" w:cstheme="majorHAnsi"/>
          <w:color w:val="auto"/>
          <w:sz w:val="24"/>
          <w:szCs w:val="24"/>
        </w:rPr>
        <w:t>1.</w:t>
      </w:r>
      <w:r w:rsidRPr="009071C8">
        <w:rPr>
          <w:rFonts w:eastAsia="Times New Roman" w:cstheme="majorHAnsi"/>
          <w:color w:val="auto"/>
          <w:sz w:val="24"/>
          <w:szCs w:val="24"/>
        </w:rPr>
        <w:tab/>
      </w:r>
      <w:r w:rsidRPr="009071C8">
        <w:rPr>
          <w:rFonts w:eastAsia="Times New Roman" w:cstheme="majorHAnsi"/>
          <w:color w:val="auto"/>
          <w:sz w:val="22"/>
          <w:szCs w:val="22"/>
        </w:rPr>
        <w:t xml:space="preserve">Настоящий Перечень инсайдерской информации содержит исчерпывающий перечень информации, относящейся к инсайдерской информации Общества с ограниченной ответственностью </w:t>
      </w:r>
      <w:r w:rsidR="005058E0" w:rsidRPr="009071C8">
        <w:rPr>
          <w:rFonts w:eastAsia="Times New Roman" w:cstheme="majorHAnsi"/>
          <w:color w:val="auto"/>
          <w:sz w:val="22"/>
          <w:szCs w:val="22"/>
        </w:rPr>
        <w:t>«ИНВАРИАНТ»</w:t>
      </w:r>
      <w:r w:rsidRPr="009071C8">
        <w:rPr>
          <w:rFonts w:eastAsia="Times New Roman" w:cstheme="majorHAnsi"/>
          <w:color w:val="auto"/>
          <w:sz w:val="22"/>
          <w:szCs w:val="22"/>
        </w:rPr>
        <w:t xml:space="preserve">  (далее - Общество) как профессионального участника рынка ценных бумаг, осуществляющего в интересах клиентов операции с финансовыми инструментами, иностранной валютой и (или) товарами, допущенными к организованным торгам (в отношении которых подана заявка о допуске к организованным торгам), и разработан в соответствии с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- Закон №224-ФЗ) и принятых в соответствии с ним нормативных актов Банка России, в том числе </w:t>
      </w:r>
      <w:r w:rsidR="007732BD" w:rsidRPr="009071C8">
        <w:rPr>
          <w:rFonts w:eastAsia="Times New Roman" w:cstheme="majorHAnsi"/>
          <w:color w:val="auto"/>
          <w:sz w:val="22"/>
          <w:szCs w:val="22"/>
        </w:rPr>
        <w:t xml:space="preserve">Указанием Банка России от </w:t>
      </w:r>
      <w:r w:rsidR="00A211EF" w:rsidRPr="00A211EF">
        <w:rPr>
          <w:rFonts w:eastAsia="Times New Roman" w:cstheme="majorHAnsi"/>
          <w:color w:val="auto"/>
          <w:sz w:val="22"/>
          <w:szCs w:val="22"/>
        </w:rPr>
        <w:t>30.09.2024 N 6877-У</w:t>
      </w:r>
      <w:r w:rsidR="00A211EF">
        <w:rPr>
          <w:rFonts w:eastAsia="Times New Roman" w:cstheme="majorHAnsi"/>
          <w:color w:val="auto"/>
          <w:sz w:val="22"/>
          <w:szCs w:val="22"/>
        </w:rPr>
        <w:t xml:space="preserve"> </w:t>
      </w:r>
      <w:r w:rsidR="00A211EF" w:rsidRPr="00A211EF">
        <w:rPr>
          <w:rFonts w:eastAsia="Times New Roman" w:cstheme="majorHAnsi"/>
          <w:color w:val="auto"/>
          <w:sz w:val="22"/>
          <w:szCs w:val="22"/>
        </w:rPr>
        <w:t>"О перечне инсайдерской информации юридических лиц, указанных в пунктах 1, 3, 4, 11 и 12 статьи 4 Федерального закона от 27 июля 2010 года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Федерации", а также о порядке и сроках ее раскрытия"</w:t>
      </w:r>
      <w:r w:rsidRPr="009071C8">
        <w:rPr>
          <w:rFonts w:cstheme="majorHAnsi"/>
          <w:sz w:val="22"/>
          <w:szCs w:val="22"/>
        </w:rPr>
        <w:t>.</w:t>
      </w:r>
    </w:p>
    <w:p w:rsidR="00D52C38" w:rsidRPr="009071C8" w:rsidRDefault="00D52C38" w:rsidP="00534368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>2.</w:t>
      </w:r>
      <w:r w:rsidRPr="009071C8">
        <w:rPr>
          <w:rFonts w:asciiTheme="majorHAnsi" w:hAnsiTheme="majorHAnsi" w:cstheme="majorHAnsi"/>
          <w:sz w:val="22"/>
          <w:szCs w:val="22"/>
        </w:rPr>
        <w:tab/>
        <w:t>Настоящий Перечень инсайдерской информации подлежит раскрытию в информационно-телекоммуникационной сети «Интернет» на официальном сайте Общества.</w:t>
      </w:r>
    </w:p>
    <w:p w:rsidR="00D52C38" w:rsidRPr="009071C8" w:rsidRDefault="00D52C38" w:rsidP="00534368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>3.</w:t>
      </w:r>
      <w:r w:rsidRPr="009071C8">
        <w:rPr>
          <w:rFonts w:asciiTheme="majorHAnsi" w:hAnsiTheme="majorHAnsi" w:cstheme="majorHAnsi"/>
          <w:sz w:val="22"/>
          <w:szCs w:val="22"/>
        </w:rPr>
        <w:tab/>
        <w:t>К инсайдерской информации Общества относится точная и конкретная информация, которая не была распространена и распространение которой может оказать существенное влияние на цены финансовых инструментов, иностранной валюты и (или) товаров (в том числе сведения, касающиеся одного или нескольких эмитентов эмиссионных ценных бумаг, одной или нескольких управляющих компаний инвестиционных фондов, паевых инвестиционных фондов и негосударственных пенсионных фондов, либо одного или нескольких финансовых инструментов, иностранной валюты и (или) товаров), полученная от клиентов:</w:t>
      </w:r>
    </w:p>
    <w:p w:rsidR="007732BD" w:rsidRPr="009071C8" w:rsidRDefault="00D52C38" w:rsidP="00313F97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>•</w:t>
      </w:r>
      <w:r w:rsidRPr="009071C8">
        <w:rPr>
          <w:rFonts w:asciiTheme="majorHAnsi" w:hAnsiTheme="majorHAnsi" w:cstheme="majorHAnsi"/>
          <w:sz w:val="22"/>
          <w:szCs w:val="22"/>
        </w:rPr>
        <w:tab/>
      </w:r>
      <w:r w:rsidR="007732BD" w:rsidRPr="009071C8">
        <w:rPr>
          <w:rFonts w:asciiTheme="majorHAnsi" w:hAnsiTheme="majorHAnsi" w:cstheme="majorHAnsi"/>
          <w:sz w:val="22"/>
          <w:szCs w:val="22"/>
        </w:rPr>
        <w:t xml:space="preserve">Информация об операциях по счетам депо клиентов. </w:t>
      </w:r>
    </w:p>
    <w:p w:rsidR="00D52C38" w:rsidRPr="009071C8" w:rsidRDefault="007732BD" w:rsidP="00534368">
      <w:pPr>
        <w:pStyle w:val="a8"/>
        <w:numPr>
          <w:ilvl w:val="0"/>
          <w:numId w:val="26"/>
        </w:numPr>
        <w:ind w:left="0"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 xml:space="preserve">Информация о решениях работников доверительного управляющего о совершении сделок с ценными бумагами, допущенными к организованным торгам (в отношении которых подана заявка о допуске к организованным торгам), и (или) о заключении договоров, являющихся производными финансовыми инструментами, в </w:t>
      </w:r>
      <w:r w:rsidR="00534368" w:rsidRPr="009071C8">
        <w:rPr>
          <w:rFonts w:asciiTheme="majorHAnsi" w:hAnsiTheme="majorHAnsi" w:cstheme="majorHAnsi"/>
          <w:sz w:val="22"/>
          <w:szCs w:val="22"/>
        </w:rPr>
        <w:t>случае,</w:t>
      </w:r>
      <w:r w:rsidRPr="009071C8">
        <w:rPr>
          <w:rFonts w:asciiTheme="majorHAnsi" w:hAnsiTheme="majorHAnsi" w:cstheme="majorHAnsi"/>
          <w:sz w:val="22"/>
          <w:szCs w:val="22"/>
        </w:rPr>
        <w:t xml:space="preserve"> когда такие сделки и (или) договоры могут оказать существенное влияние на цены финансовых инструментов.</w:t>
      </w:r>
    </w:p>
    <w:p w:rsidR="00D52C38" w:rsidRPr="009071C8" w:rsidRDefault="00D52C38" w:rsidP="00534368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>4.</w:t>
      </w:r>
      <w:r w:rsidRPr="009071C8">
        <w:rPr>
          <w:rFonts w:asciiTheme="majorHAnsi" w:hAnsiTheme="majorHAnsi" w:cstheme="majorHAnsi"/>
          <w:sz w:val="22"/>
          <w:szCs w:val="22"/>
        </w:rPr>
        <w:tab/>
        <w:t>Раскрытие инсайдерской информации не допускается.</w:t>
      </w:r>
    </w:p>
    <w:p w:rsidR="00D52C38" w:rsidRPr="009071C8" w:rsidRDefault="00D52C38" w:rsidP="00534368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>5.</w:t>
      </w:r>
      <w:r w:rsidRPr="009071C8">
        <w:rPr>
          <w:rFonts w:asciiTheme="majorHAnsi" w:hAnsiTheme="majorHAnsi" w:cstheme="majorHAnsi"/>
          <w:sz w:val="22"/>
          <w:szCs w:val="22"/>
        </w:rPr>
        <w:tab/>
        <w:t>К инсайдерской информации не относятся:</w:t>
      </w:r>
    </w:p>
    <w:p w:rsidR="00D52C38" w:rsidRPr="009071C8" w:rsidRDefault="00D52C38" w:rsidP="00534368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>•</w:t>
      </w:r>
      <w:r w:rsidRPr="009071C8">
        <w:rPr>
          <w:rFonts w:asciiTheme="majorHAnsi" w:hAnsiTheme="majorHAnsi" w:cstheme="majorHAnsi"/>
          <w:sz w:val="22"/>
          <w:szCs w:val="22"/>
        </w:rPr>
        <w:tab/>
        <w:t>сведения, ставшие доступными неограниченному кругу лиц, в том числе в результате их распространения в соответствии Законом №224-ФЗ;</w:t>
      </w:r>
    </w:p>
    <w:p w:rsidR="00D52C38" w:rsidRPr="009071C8" w:rsidRDefault="00D52C38" w:rsidP="00534368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9071C8">
        <w:rPr>
          <w:rFonts w:asciiTheme="majorHAnsi" w:hAnsiTheme="majorHAnsi" w:cstheme="majorHAnsi"/>
          <w:sz w:val="22"/>
          <w:szCs w:val="22"/>
        </w:rPr>
        <w:t>•</w:t>
      </w:r>
      <w:r w:rsidRPr="009071C8">
        <w:rPr>
          <w:rFonts w:asciiTheme="majorHAnsi" w:hAnsiTheme="majorHAnsi" w:cstheme="majorHAnsi"/>
          <w:sz w:val="22"/>
          <w:szCs w:val="22"/>
        </w:rPr>
        <w:tab/>
        <w:t>осуществленные на основе общедоступной информации исследования, прогнозы и оценки в отношении финансовых инструментов, иностранной валюты и (или) товаров, а также рекомендации и (или) предложения об осуществлении операций с финансовыми инструментами, иностранной валютой и (или) товарами.</w:t>
      </w:r>
    </w:p>
    <w:p w:rsidR="00D52C38" w:rsidRPr="009071C8" w:rsidRDefault="00D52C38" w:rsidP="00534368">
      <w:pPr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sectPr w:rsidR="00D52C38" w:rsidRPr="009071C8" w:rsidSect="00BD26F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680" w:right="84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00" w:rsidRDefault="00BB0300" w:rsidP="00B87245">
      <w:r>
        <w:separator/>
      </w:r>
    </w:p>
  </w:endnote>
  <w:endnote w:type="continuationSeparator" w:id="0">
    <w:p w:rsidR="00BB0300" w:rsidRDefault="00BB0300" w:rsidP="00B87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4B" w:rsidRDefault="002A70EA" w:rsidP="00E034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48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84B" w:rsidRDefault="00AF484B" w:rsidP="00E034D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464623"/>
      <w:docPartObj>
        <w:docPartGallery w:val="Page Numbers (Bottom of Page)"/>
        <w:docPartUnique/>
      </w:docPartObj>
    </w:sdtPr>
    <w:sdtContent>
      <w:p w:rsidR="00313F97" w:rsidRDefault="002A70EA">
        <w:pPr>
          <w:pStyle w:val="a3"/>
          <w:jc w:val="center"/>
        </w:pPr>
        <w:r>
          <w:fldChar w:fldCharType="begin"/>
        </w:r>
        <w:r w:rsidR="00313F97">
          <w:instrText>PAGE   \* MERGEFORMAT</w:instrText>
        </w:r>
        <w:r>
          <w:fldChar w:fldCharType="separate"/>
        </w:r>
        <w:r w:rsidR="007512F7">
          <w:rPr>
            <w:noProof/>
          </w:rPr>
          <w:t>2</w:t>
        </w:r>
        <w:r>
          <w:fldChar w:fldCharType="end"/>
        </w:r>
      </w:p>
    </w:sdtContent>
  </w:sdt>
  <w:p w:rsidR="00AF484B" w:rsidRDefault="00AF484B" w:rsidP="00E034D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00" w:rsidRDefault="00BB0300" w:rsidP="00B87245">
      <w:r>
        <w:separator/>
      </w:r>
    </w:p>
  </w:footnote>
  <w:footnote w:type="continuationSeparator" w:id="0">
    <w:p w:rsidR="00BB0300" w:rsidRDefault="00BB0300" w:rsidP="00B87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6E" w:rsidRDefault="00DE636E">
    <w:pPr>
      <w:pStyle w:val="a6"/>
      <w:jc w:val="center"/>
    </w:pPr>
  </w:p>
  <w:p w:rsidR="00DE636E" w:rsidRDefault="00DE63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5887333"/>
      <w:docPartObj>
        <w:docPartGallery w:val="Page Numbers (Top of Page)"/>
        <w:docPartUnique/>
      </w:docPartObj>
    </w:sdtPr>
    <w:sdtContent>
      <w:p w:rsidR="00DE636E" w:rsidRDefault="002A70EA">
        <w:pPr>
          <w:pStyle w:val="a6"/>
          <w:jc w:val="center"/>
        </w:pPr>
      </w:p>
    </w:sdtContent>
  </w:sdt>
  <w:p w:rsidR="00DE636E" w:rsidRDefault="00DE63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131"/>
    <w:multiLevelType w:val="multilevel"/>
    <w:tmpl w:val="6686A9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2A82490"/>
    <w:multiLevelType w:val="multilevel"/>
    <w:tmpl w:val="B78054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1B659A"/>
    <w:multiLevelType w:val="hybridMultilevel"/>
    <w:tmpl w:val="37C4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24F7"/>
    <w:multiLevelType w:val="hybridMultilevel"/>
    <w:tmpl w:val="C5B2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E666E"/>
    <w:multiLevelType w:val="multilevel"/>
    <w:tmpl w:val="BC6866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FBA089B"/>
    <w:multiLevelType w:val="multilevel"/>
    <w:tmpl w:val="AEEE8A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3A07D10"/>
    <w:multiLevelType w:val="multilevel"/>
    <w:tmpl w:val="5BE26D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054D7D"/>
    <w:multiLevelType w:val="multilevel"/>
    <w:tmpl w:val="BFA016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B2607E8"/>
    <w:multiLevelType w:val="hybridMultilevel"/>
    <w:tmpl w:val="EF02C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00000"/>
    <w:multiLevelType w:val="hybridMultilevel"/>
    <w:tmpl w:val="1F0038AB"/>
    <w:lvl w:ilvl="0" w:tplc="2B0E444E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 w:tplc="CC1AA8A4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 w:tplc="04D0EEEC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 w:tplc="9BFEF9A4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 w:tplc="C6FA176C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 w:tplc="D178A62C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 w:tplc="6F20A23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 w:tplc="58DC52F6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 w:tplc="3AC8811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39826F0E"/>
    <w:multiLevelType w:val="multilevel"/>
    <w:tmpl w:val="776A8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BC11E25"/>
    <w:multiLevelType w:val="hybridMultilevel"/>
    <w:tmpl w:val="6C7AE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C4452"/>
    <w:multiLevelType w:val="hybridMultilevel"/>
    <w:tmpl w:val="86C6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97937"/>
    <w:multiLevelType w:val="multilevel"/>
    <w:tmpl w:val="128013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C9B258A"/>
    <w:multiLevelType w:val="multilevel"/>
    <w:tmpl w:val="7FEAC2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4C723E2"/>
    <w:multiLevelType w:val="multilevel"/>
    <w:tmpl w:val="BAB8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>
    <w:nsid w:val="56DC798E"/>
    <w:multiLevelType w:val="multilevel"/>
    <w:tmpl w:val="39DAB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>
    <w:nsid w:val="57523B7B"/>
    <w:multiLevelType w:val="multilevel"/>
    <w:tmpl w:val="564E78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CE2788A"/>
    <w:multiLevelType w:val="multilevel"/>
    <w:tmpl w:val="2CE6E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6D5C245B"/>
    <w:multiLevelType w:val="multilevel"/>
    <w:tmpl w:val="4D0657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FDC1D65"/>
    <w:multiLevelType w:val="multilevel"/>
    <w:tmpl w:val="C81689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60C0A82"/>
    <w:multiLevelType w:val="multilevel"/>
    <w:tmpl w:val="92C63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6F56709"/>
    <w:multiLevelType w:val="multilevel"/>
    <w:tmpl w:val="FE3E5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>
    <w:nsid w:val="77F37EB0"/>
    <w:multiLevelType w:val="multilevel"/>
    <w:tmpl w:val="F0C8E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784C4E29"/>
    <w:multiLevelType w:val="hybridMultilevel"/>
    <w:tmpl w:val="BE80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976F2"/>
    <w:multiLevelType w:val="multilevel"/>
    <w:tmpl w:val="C58045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24"/>
  </w:num>
  <w:num w:numId="6">
    <w:abstractNumId w:val="13"/>
  </w:num>
  <w:num w:numId="7">
    <w:abstractNumId w:val="1"/>
  </w:num>
  <w:num w:numId="8">
    <w:abstractNumId w:val="20"/>
  </w:num>
  <w:num w:numId="9">
    <w:abstractNumId w:val="4"/>
  </w:num>
  <w:num w:numId="10">
    <w:abstractNumId w:val="17"/>
  </w:num>
  <w:num w:numId="11">
    <w:abstractNumId w:val="6"/>
  </w:num>
  <w:num w:numId="12">
    <w:abstractNumId w:val="12"/>
  </w:num>
  <w:num w:numId="13">
    <w:abstractNumId w:val="19"/>
  </w:num>
  <w:num w:numId="14">
    <w:abstractNumId w:val="7"/>
  </w:num>
  <w:num w:numId="15">
    <w:abstractNumId w:val="21"/>
  </w:num>
  <w:num w:numId="16">
    <w:abstractNumId w:val="10"/>
  </w:num>
  <w:num w:numId="17">
    <w:abstractNumId w:val="15"/>
  </w:num>
  <w:num w:numId="18">
    <w:abstractNumId w:val="16"/>
  </w:num>
  <w:num w:numId="19">
    <w:abstractNumId w:val="25"/>
  </w:num>
  <w:num w:numId="20">
    <w:abstractNumId w:val="14"/>
  </w:num>
  <w:num w:numId="21">
    <w:abstractNumId w:val="22"/>
  </w:num>
  <w:num w:numId="22">
    <w:abstractNumId w:val="5"/>
  </w:num>
  <w:num w:numId="23">
    <w:abstractNumId w:val="18"/>
  </w:num>
  <w:num w:numId="24">
    <w:abstractNumId w:val="23"/>
  </w:num>
  <w:num w:numId="25">
    <w:abstractNumId w:val="0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CF1"/>
    <w:rsid w:val="00012F50"/>
    <w:rsid w:val="00015D19"/>
    <w:rsid w:val="0002213F"/>
    <w:rsid w:val="00022F5E"/>
    <w:rsid w:val="00026B2C"/>
    <w:rsid w:val="0004322A"/>
    <w:rsid w:val="00051215"/>
    <w:rsid w:val="00053F1D"/>
    <w:rsid w:val="00070B0A"/>
    <w:rsid w:val="0007226C"/>
    <w:rsid w:val="0008562C"/>
    <w:rsid w:val="00086FFA"/>
    <w:rsid w:val="000A5686"/>
    <w:rsid w:val="000B5B2B"/>
    <w:rsid w:val="000B638A"/>
    <w:rsid w:val="000D751B"/>
    <w:rsid w:val="000F6706"/>
    <w:rsid w:val="001012CD"/>
    <w:rsid w:val="001122A3"/>
    <w:rsid w:val="00116DF5"/>
    <w:rsid w:val="00126714"/>
    <w:rsid w:val="00131209"/>
    <w:rsid w:val="00143CB5"/>
    <w:rsid w:val="00157651"/>
    <w:rsid w:val="00167B35"/>
    <w:rsid w:val="00171B9A"/>
    <w:rsid w:val="00184E83"/>
    <w:rsid w:val="001861BD"/>
    <w:rsid w:val="001E039B"/>
    <w:rsid w:val="001E14D1"/>
    <w:rsid w:val="001E2D09"/>
    <w:rsid w:val="001E2FFC"/>
    <w:rsid w:val="001F3434"/>
    <w:rsid w:val="0020167B"/>
    <w:rsid w:val="00216893"/>
    <w:rsid w:val="00220481"/>
    <w:rsid w:val="00220FE0"/>
    <w:rsid w:val="00227941"/>
    <w:rsid w:val="00234326"/>
    <w:rsid w:val="00243813"/>
    <w:rsid w:val="00246FCB"/>
    <w:rsid w:val="00253282"/>
    <w:rsid w:val="0025524C"/>
    <w:rsid w:val="0026733A"/>
    <w:rsid w:val="00267675"/>
    <w:rsid w:val="00267D36"/>
    <w:rsid w:val="00274722"/>
    <w:rsid w:val="002A0107"/>
    <w:rsid w:val="002A25CD"/>
    <w:rsid w:val="002A6AE9"/>
    <w:rsid w:val="002A70EA"/>
    <w:rsid w:val="002A7B37"/>
    <w:rsid w:val="002A7BFA"/>
    <w:rsid w:val="002F7FDE"/>
    <w:rsid w:val="003077AF"/>
    <w:rsid w:val="00313F97"/>
    <w:rsid w:val="00336FE5"/>
    <w:rsid w:val="00337B13"/>
    <w:rsid w:val="00343671"/>
    <w:rsid w:val="00350CD4"/>
    <w:rsid w:val="00373CBF"/>
    <w:rsid w:val="003806DB"/>
    <w:rsid w:val="00390395"/>
    <w:rsid w:val="003A3D13"/>
    <w:rsid w:val="003A58C7"/>
    <w:rsid w:val="003A7D9D"/>
    <w:rsid w:val="003D203A"/>
    <w:rsid w:val="003F686D"/>
    <w:rsid w:val="00414A72"/>
    <w:rsid w:val="0042138E"/>
    <w:rsid w:val="004236D8"/>
    <w:rsid w:val="00437724"/>
    <w:rsid w:val="00445A54"/>
    <w:rsid w:val="00447663"/>
    <w:rsid w:val="00450A8B"/>
    <w:rsid w:val="004608EB"/>
    <w:rsid w:val="00461EB0"/>
    <w:rsid w:val="00486BA8"/>
    <w:rsid w:val="0048767E"/>
    <w:rsid w:val="00491BCB"/>
    <w:rsid w:val="004A161E"/>
    <w:rsid w:val="004A193F"/>
    <w:rsid w:val="004A5FBC"/>
    <w:rsid w:val="004D5FCA"/>
    <w:rsid w:val="004E35E8"/>
    <w:rsid w:val="004F02F1"/>
    <w:rsid w:val="00500483"/>
    <w:rsid w:val="005058E0"/>
    <w:rsid w:val="0052172E"/>
    <w:rsid w:val="005251D1"/>
    <w:rsid w:val="00525558"/>
    <w:rsid w:val="0052568D"/>
    <w:rsid w:val="00534368"/>
    <w:rsid w:val="00561162"/>
    <w:rsid w:val="0056171A"/>
    <w:rsid w:val="005633ED"/>
    <w:rsid w:val="00586A2D"/>
    <w:rsid w:val="005A78F4"/>
    <w:rsid w:val="005B58EB"/>
    <w:rsid w:val="005C1A7F"/>
    <w:rsid w:val="005D7D90"/>
    <w:rsid w:val="005E5192"/>
    <w:rsid w:val="00600795"/>
    <w:rsid w:val="00605D2A"/>
    <w:rsid w:val="00611AFB"/>
    <w:rsid w:val="00642D2B"/>
    <w:rsid w:val="00650ACD"/>
    <w:rsid w:val="006606BF"/>
    <w:rsid w:val="00660ED8"/>
    <w:rsid w:val="006675C7"/>
    <w:rsid w:val="00673BEF"/>
    <w:rsid w:val="00677063"/>
    <w:rsid w:val="00691064"/>
    <w:rsid w:val="006971C7"/>
    <w:rsid w:val="006A3D37"/>
    <w:rsid w:val="006A780A"/>
    <w:rsid w:val="006B31C8"/>
    <w:rsid w:val="006B42A6"/>
    <w:rsid w:val="006B43C9"/>
    <w:rsid w:val="006B7DBB"/>
    <w:rsid w:val="006C1F97"/>
    <w:rsid w:val="006C5ECF"/>
    <w:rsid w:val="006D3803"/>
    <w:rsid w:val="006F0411"/>
    <w:rsid w:val="006F5C16"/>
    <w:rsid w:val="007036E8"/>
    <w:rsid w:val="0070636E"/>
    <w:rsid w:val="00706A8E"/>
    <w:rsid w:val="007142F4"/>
    <w:rsid w:val="00726DDB"/>
    <w:rsid w:val="00731C42"/>
    <w:rsid w:val="0073419D"/>
    <w:rsid w:val="00740B76"/>
    <w:rsid w:val="0074247E"/>
    <w:rsid w:val="007425AC"/>
    <w:rsid w:val="007432DA"/>
    <w:rsid w:val="007512F7"/>
    <w:rsid w:val="007526CF"/>
    <w:rsid w:val="00765D2E"/>
    <w:rsid w:val="00765EB7"/>
    <w:rsid w:val="0076744E"/>
    <w:rsid w:val="00767C49"/>
    <w:rsid w:val="007732BD"/>
    <w:rsid w:val="007751E8"/>
    <w:rsid w:val="00791026"/>
    <w:rsid w:val="007A1E9D"/>
    <w:rsid w:val="007B0BF3"/>
    <w:rsid w:val="007B640D"/>
    <w:rsid w:val="007E29C8"/>
    <w:rsid w:val="00812C4F"/>
    <w:rsid w:val="00813B25"/>
    <w:rsid w:val="00813CF1"/>
    <w:rsid w:val="00814590"/>
    <w:rsid w:val="00826FF3"/>
    <w:rsid w:val="0082703B"/>
    <w:rsid w:val="0084504F"/>
    <w:rsid w:val="00853331"/>
    <w:rsid w:val="0085392A"/>
    <w:rsid w:val="00856A50"/>
    <w:rsid w:val="00856B3A"/>
    <w:rsid w:val="00860127"/>
    <w:rsid w:val="00862800"/>
    <w:rsid w:val="00864B2F"/>
    <w:rsid w:val="008669B6"/>
    <w:rsid w:val="00892F85"/>
    <w:rsid w:val="0089631A"/>
    <w:rsid w:val="008A0CC2"/>
    <w:rsid w:val="008A453E"/>
    <w:rsid w:val="008B302D"/>
    <w:rsid w:val="008B482D"/>
    <w:rsid w:val="008C16A8"/>
    <w:rsid w:val="008C5DEE"/>
    <w:rsid w:val="008D53A0"/>
    <w:rsid w:val="008E568A"/>
    <w:rsid w:val="008F209F"/>
    <w:rsid w:val="008F58AC"/>
    <w:rsid w:val="008F61C9"/>
    <w:rsid w:val="0090313C"/>
    <w:rsid w:val="00905151"/>
    <w:rsid w:val="009071C8"/>
    <w:rsid w:val="00914704"/>
    <w:rsid w:val="00915232"/>
    <w:rsid w:val="00923FA0"/>
    <w:rsid w:val="009265F4"/>
    <w:rsid w:val="009345B5"/>
    <w:rsid w:val="00935F51"/>
    <w:rsid w:val="00937528"/>
    <w:rsid w:val="0093764F"/>
    <w:rsid w:val="00953B0C"/>
    <w:rsid w:val="00983D49"/>
    <w:rsid w:val="00984305"/>
    <w:rsid w:val="00984359"/>
    <w:rsid w:val="00984D63"/>
    <w:rsid w:val="00997804"/>
    <w:rsid w:val="009A51B0"/>
    <w:rsid w:val="009B7266"/>
    <w:rsid w:val="009C11A7"/>
    <w:rsid w:val="009C4186"/>
    <w:rsid w:val="009D2763"/>
    <w:rsid w:val="009E3F40"/>
    <w:rsid w:val="009F42EB"/>
    <w:rsid w:val="00A016E8"/>
    <w:rsid w:val="00A033D1"/>
    <w:rsid w:val="00A048E9"/>
    <w:rsid w:val="00A148D5"/>
    <w:rsid w:val="00A211EF"/>
    <w:rsid w:val="00A31DAF"/>
    <w:rsid w:val="00A35FE0"/>
    <w:rsid w:val="00A41E1A"/>
    <w:rsid w:val="00A52365"/>
    <w:rsid w:val="00A61D20"/>
    <w:rsid w:val="00A62EEA"/>
    <w:rsid w:val="00A8125E"/>
    <w:rsid w:val="00A8498C"/>
    <w:rsid w:val="00A94B8F"/>
    <w:rsid w:val="00A96A0B"/>
    <w:rsid w:val="00AA3414"/>
    <w:rsid w:val="00AA57E5"/>
    <w:rsid w:val="00AA5F9A"/>
    <w:rsid w:val="00AC1072"/>
    <w:rsid w:val="00AC1240"/>
    <w:rsid w:val="00AC5FFF"/>
    <w:rsid w:val="00AC63EA"/>
    <w:rsid w:val="00AD18D5"/>
    <w:rsid w:val="00AD4FD2"/>
    <w:rsid w:val="00AE7451"/>
    <w:rsid w:val="00AF484B"/>
    <w:rsid w:val="00B036EC"/>
    <w:rsid w:val="00B10521"/>
    <w:rsid w:val="00B10564"/>
    <w:rsid w:val="00B13C16"/>
    <w:rsid w:val="00B2652E"/>
    <w:rsid w:val="00B32376"/>
    <w:rsid w:val="00B402C6"/>
    <w:rsid w:val="00B42477"/>
    <w:rsid w:val="00B45C06"/>
    <w:rsid w:val="00B6672E"/>
    <w:rsid w:val="00B70C25"/>
    <w:rsid w:val="00B71B13"/>
    <w:rsid w:val="00B80172"/>
    <w:rsid w:val="00B843D1"/>
    <w:rsid w:val="00B87245"/>
    <w:rsid w:val="00B901D7"/>
    <w:rsid w:val="00BB0300"/>
    <w:rsid w:val="00BB11CC"/>
    <w:rsid w:val="00BB34C3"/>
    <w:rsid w:val="00BC2FDF"/>
    <w:rsid w:val="00BD26F4"/>
    <w:rsid w:val="00C061E7"/>
    <w:rsid w:val="00C13BAC"/>
    <w:rsid w:val="00C1560B"/>
    <w:rsid w:val="00C1568D"/>
    <w:rsid w:val="00C2058B"/>
    <w:rsid w:val="00C21C78"/>
    <w:rsid w:val="00C22622"/>
    <w:rsid w:val="00C435C8"/>
    <w:rsid w:val="00C43968"/>
    <w:rsid w:val="00C52978"/>
    <w:rsid w:val="00C55DE0"/>
    <w:rsid w:val="00C600DA"/>
    <w:rsid w:val="00C6620F"/>
    <w:rsid w:val="00C672A5"/>
    <w:rsid w:val="00C7741E"/>
    <w:rsid w:val="00C80FD8"/>
    <w:rsid w:val="00C83B71"/>
    <w:rsid w:val="00C852BD"/>
    <w:rsid w:val="00C85990"/>
    <w:rsid w:val="00C903E7"/>
    <w:rsid w:val="00C94B42"/>
    <w:rsid w:val="00CA433F"/>
    <w:rsid w:val="00CB1004"/>
    <w:rsid w:val="00CB4E4C"/>
    <w:rsid w:val="00CC2AB6"/>
    <w:rsid w:val="00CC396A"/>
    <w:rsid w:val="00CC4A12"/>
    <w:rsid w:val="00CF0542"/>
    <w:rsid w:val="00D0019C"/>
    <w:rsid w:val="00D030B5"/>
    <w:rsid w:val="00D15585"/>
    <w:rsid w:val="00D155FA"/>
    <w:rsid w:val="00D23332"/>
    <w:rsid w:val="00D245DB"/>
    <w:rsid w:val="00D25894"/>
    <w:rsid w:val="00D32A8F"/>
    <w:rsid w:val="00D445A7"/>
    <w:rsid w:val="00D52C38"/>
    <w:rsid w:val="00D6104A"/>
    <w:rsid w:val="00D632CA"/>
    <w:rsid w:val="00D759A2"/>
    <w:rsid w:val="00D84C1C"/>
    <w:rsid w:val="00DD21ED"/>
    <w:rsid w:val="00DE636E"/>
    <w:rsid w:val="00DF57F0"/>
    <w:rsid w:val="00E034D6"/>
    <w:rsid w:val="00E14B44"/>
    <w:rsid w:val="00E23986"/>
    <w:rsid w:val="00E257F3"/>
    <w:rsid w:val="00E378C5"/>
    <w:rsid w:val="00E722CD"/>
    <w:rsid w:val="00E76883"/>
    <w:rsid w:val="00E82A2D"/>
    <w:rsid w:val="00EB0CE2"/>
    <w:rsid w:val="00EB4709"/>
    <w:rsid w:val="00EC5F1C"/>
    <w:rsid w:val="00ED04C8"/>
    <w:rsid w:val="00ED0F77"/>
    <w:rsid w:val="00F03A05"/>
    <w:rsid w:val="00F06E69"/>
    <w:rsid w:val="00F15DF2"/>
    <w:rsid w:val="00F201F6"/>
    <w:rsid w:val="00F34617"/>
    <w:rsid w:val="00F3767C"/>
    <w:rsid w:val="00F42F42"/>
    <w:rsid w:val="00F51C7E"/>
    <w:rsid w:val="00F52CD4"/>
    <w:rsid w:val="00F548B5"/>
    <w:rsid w:val="00F56A9C"/>
    <w:rsid w:val="00F83E47"/>
    <w:rsid w:val="00F8417E"/>
    <w:rsid w:val="00F863F9"/>
    <w:rsid w:val="00F96784"/>
    <w:rsid w:val="00FA46D6"/>
    <w:rsid w:val="00FB026A"/>
    <w:rsid w:val="00FB52A3"/>
    <w:rsid w:val="00FE1DEE"/>
    <w:rsid w:val="00FE616F"/>
    <w:rsid w:val="00FE65A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3C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13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13CF1"/>
    <w:rPr>
      <w:rFonts w:cs="Times New Roman"/>
    </w:rPr>
  </w:style>
  <w:style w:type="paragraph" w:styleId="a6">
    <w:name w:val="header"/>
    <w:basedOn w:val="a"/>
    <w:link w:val="a7"/>
    <w:uiPriority w:val="99"/>
    <w:rsid w:val="00A033D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A033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87245"/>
    <w:pPr>
      <w:ind w:left="720"/>
      <w:contextualSpacing/>
    </w:pPr>
    <w:rPr>
      <w:rFonts w:eastAsia="Calibri"/>
    </w:rPr>
  </w:style>
  <w:style w:type="paragraph" w:styleId="a8">
    <w:name w:val="List Paragraph"/>
    <w:basedOn w:val="a"/>
    <w:uiPriority w:val="34"/>
    <w:qFormat/>
    <w:rsid w:val="00184E8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F5C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5C1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5C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14D1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E14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3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DE636E"/>
    <w:pPr>
      <w:spacing w:line="259" w:lineRule="auto"/>
      <w:outlineLvl w:val="9"/>
    </w:pPr>
  </w:style>
  <w:style w:type="paragraph" w:styleId="3">
    <w:name w:val="toc 3"/>
    <w:basedOn w:val="a"/>
    <w:next w:val="a"/>
    <w:autoRedefine/>
    <w:uiPriority w:val="39"/>
    <w:unhideWhenUsed/>
    <w:rsid w:val="00DE636E"/>
    <w:pPr>
      <w:spacing w:after="100"/>
      <w:ind w:left="480"/>
    </w:pPr>
  </w:style>
  <w:style w:type="character" w:styleId="af">
    <w:name w:val="Hyperlink"/>
    <w:basedOn w:val="a0"/>
    <w:uiPriority w:val="99"/>
    <w:unhideWhenUsed/>
    <w:rsid w:val="00DE636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4456-3E2C-46E8-980E-27F311BC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Kushnerov Alexey</dc:creator>
  <cp:lastModifiedBy>fantazy@internet.ru</cp:lastModifiedBy>
  <cp:revision>7</cp:revision>
  <cp:lastPrinted>2025-09-29T13:20:00Z</cp:lastPrinted>
  <dcterms:created xsi:type="dcterms:W3CDTF">2024-05-30T12:04:00Z</dcterms:created>
  <dcterms:modified xsi:type="dcterms:W3CDTF">2025-09-29T13:26:00Z</dcterms:modified>
</cp:coreProperties>
</file>